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TISCH DANIEL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499 PARK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TEJON RANCH CO</w:t>
              </w:r>
            </w:hyperlink>
            <w:r>
              <w:rPr/>
              <w:t xml:space="preserve"> [ </w:t>
            </w:r>
            <w:r>
              <w:rPr>
                <w:rFonts w:ascii="Times;serif" w:hAnsi="Times;serif"/>
                <w:color w:val="0000FF"/>
                <w:sz w:val="24"/>
                <w:shd w:fill="FFFFFF" w:val="clear"/>
              </w:rPr>
              <w:t>TRC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91,784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TISCH DANIEL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499 PARK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TOWERVIEW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499 PARK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addition to the shares reported on this Form 4, TowerView LLC owns 3,845,500 shares of Common Stock of the Issuer and DT Four Partners LLC owns 1,087,507 Shares of Common Stock of the Issuer. Daniel R. Tisch is General Member of both TowerView LLC and DT Four Partners LLC and may be deemed to have a pecuniary interest in shares owned by them.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Daniel R. Tisch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Daniel R. Tisch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11794" TargetMode="External"/><Relationship Id="rId5" Type="http://schemas.openxmlformats.org/officeDocument/2006/relationships/hyperlink" Target="http://www.sec.gov/cgi-bin/browse-edgar?action=getcompany&amp;CIK=00000968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111794" TargetMode="External"/><Relationship Id="rId10" Type="http://schemas.openxmlformats.org/officeDocument/2006/relationships/hyperlink" Target="http://www.sec.gov/cgi-bin/browse-edgar?action=getcompany&amp;CIK=0001166573"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3582</Characters>
  <CharactersWithSpaces>4163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