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Dakos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PEHLE AVE, SUITE 708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SADDLE 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07663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Dakos disclaims beneficial ownership of 25,000 Common TRC shares, except to the extent of any pecuniary interest - Beneficial Ownership through a Limited Partnership.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Dakos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41021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3190</Characters>
  <CharactersWithSpaces>3713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