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METCALFE NORMAN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2007 BAYADERE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CORONA DEL MAR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3"/>
        <w:gridCol w:w="942"/>
        <w:gridCol w:w="810"/>
        <w:gridCol w:w="625"/>
        <w:gridCol w:w="343"/>
        <w:gridCol w:w="811"/>
        <w:gridCol w:w="415"/>
        <w:gridCol w:w="758"/>
        <w:gridCol w:w="1115"/>
        <w:gridCol w:w="970"/>
        <w:gridCol w:w="154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1,406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93,530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Non-Qualified Deferred Compensation Plan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 ownership of 18,620 shares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Indirect Ownership of 74,910 shares in the Non-Qualified Deferred Compensation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Norman Metcalfe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14407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3213</Characters>
  <CharactersWithSpaces>3734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